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D'Anvers,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Oxrud,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Collins'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how-tos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@auditoryimagery2020,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Mancina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Adidas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@danthemancina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Nixon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00:08:15]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Nixon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Nixon.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00:08:59]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driftwood.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"Oprah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Winfrey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Winfrey.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skate-tan-repeat."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ditch."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@auditoryimagery2020.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"Twisted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"Candystore,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shimher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sibylline."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nephew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daisies."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"January's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 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3:35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Oxrud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Oxrud.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00:33:08]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day-to-day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get-go.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get-go.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JSX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JavaScript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jsx-a11y.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reiteration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coterie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visually-pleasing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team-wide,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question/answer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00:46:20].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engineering-led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engineering-led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 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Oxrud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shortcuts,"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get-go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Kathryne 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D'Anvers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Day 2 (Completed  09/21/21)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8W-jMcmFwpCqGrDn42b3F9A_4YyRAUJF8q9ZWFCTeYAwXPP0PvFWkX39KdaMA9iGLAkVPliXEKCmwrTL6uPHwK8-wL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